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-226" w:right="-226"/>
        <w:jc w:val="center"/>
        <w:rPr>
          <w:b/>
          <w:bCs/>
          <w:color w:val="434343"/>
          <w:sz w:val="36"/>
          <w:szCs w:val="36"/>
        </w:rPr>
      </w:pPr>
      <w:r>
        <w:rPr>
          <w:b/>
          <w:bCs/>
          <w:color w:val="434343"/>
          <w:sz w:val="36"/>
          <w:szCs w:val="36"/>
          <w:bdr w:val="none" w:color="auto" w:sz="0" w:space="0"/>
        </w:rPr>
        <w:t>关于公示《辽宁省农机购置补贴机具种类范围及补贴额一览表（2022调整部分）》的通知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ascii="Calibri" w:hAnsi="Calibri" w:cs="Calibri"/>
          <w:sz w:val="32"/>
          <w:szCs w:val="32"/>
        </w:rPr>
      </w:pPr>
      <w:r>
        <w:rPr>
          <w:rFonts w:ascii="仿宋_GB2312" w:hAnsi="Calibri" w:eastAsia="仿宋_GB2312" w:cs="仿宋_GB2312"/>
          <w:color w:val="656464"/>
          <w:sz w:val="32"/>
          <w:szCs w:val="32"/>
          <w:bdr w:val="none" w:color="auto" w:sz="0" w:space="0"/>
        </w:rPr>
        <w:t>各市农业农村局（不含大连）、沈抚示范区社会事业局，相关农机生产企业：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45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default" w:ascii="仿宋_GB2312" w:hAnsi="Calibri" w:eastAsia="仿宋_GB2312" w:cs="仿宋_GB2312"/>
          <w:color w:val="656464"/>
          <w:sz w:val="32"/>
          <w:szCs w:val="32"/>
          <w:bdr w:val="none" w:color="auto" w:sz="0" w:space="0"/>
        </w:rPr>
        <w:t>根据农机购置补贴政策有关要求，经充分征求意见、专家组研究论证，形成了《辽宁省农机购置补贴机具种类范围及补贴额一览表（2022年调整部分）》（公示稿）（见附件），现予公示。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45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default" w:ascii="仿宋_GB2312" w:hAnsi="Calibri" w:eastAsia="仿宋_GB2312" w:cs="仿宋_GB2312"/>
          <w:color w:val="656464"/>
          <w:sz w:val="32"/>
          <w:szCs w:val="32"/>
          <w:bdr w:val="none" w:color="auto" w:sz="0" w:space="0"/>
        </w:rPr>
        <w:t>公示期为发布之日起5个工作日。如对公示内容有异议，请在公示期内将书面意见（PDF格式）发送至辽宁省农业农村厅农机产业发展处电子邮箱。反馈意见应真实客观、实事求是，并注明真实姓名及联系方式（单位须加盖公章）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656464"/>
          <w:sz w:val="32"/>
          <w:szCs w:val="32"/>
          <w:bdr w:val="none" w:color="auto" w:sz="0" w:space="0"/>
        </w:rPr>
        <w:t>电子邮箱：</w:t>
      </w:r>
      <w:r>
        <w:rPr>
          <w:rFonts w:hint="default" w:ascii="Calibri" w:hAnsi="Calibri" w:eastAsia="Helvetica" w:cs="Calibri"/>
          <w:color w:val="31770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Calibri" w:hAnsi="Calibri" w:eastAsia="Helvetica" w:cs="Calibri"/>
          <w:color w:val="317700"/>
          <w:sz w:val="32"/>
          <w:szCs w:val="32"/>
          <w:u w:val="none"/>
          <w:bdr w:val="none" w:color="auto" w:sz="0" w:space="0"/>
        </w:rPr>
        <w:instrText xml:space="preserve"> HYPERLINK "mailto:lnsnjj@sina.com" </w:instrText>
      </w:r>
      <w:r>
        <w:rPr>
          <w:rFonts w:hint="default" w:ascii="Calibri" w:hAnsi="Calibri" w:eastAsia="Helvetica" w:cs="Calibri"/>
          <w:color w:val="31770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9"/>
          <w:rFonts w:hint="default" w:ascii="仿宋_GB2312" w:hAnsi="Calibri" w:eastAsia="仿宋_GB2312" w:cs="仿宋_GB2312"/>
          <w:color w:val="333333"/>
          <w:sz w:val="32"/>
          <w:szCs w:val="32"/>
          <w:u w:val="none"/>
          <w:bdr w:val="none" w:color="auto" w:sz="0" w:space="0"/>
        </w:rPr>
        <w:t>lnsnjj@sina.com</w:t>
      </w:r>
      <w:r>
        <w:rPr>
          <w:rFonts w:hint="default" w:ascii="Calibri" w:hAnsi="Calibri" w:eastAsia="Helvetica" w:cs="Calibri"/>
          <w:color w:val="317700"/>
          <w:sz w:val="32"/>
          <w:szCs w:val="32"/>
          <w:u w:val="none"/>
          <w:bdr w:val="none" w:color="auto" w:sz="0" w:space="0"/>
        </w:rPr>
        <w:fldChar w:fldCharType="end"/>
      </w:r>
      <w:r>
        <w:rPr>
          <w:rFonts w:hint="default" w:ascii="仿宋_GB2312" w:hAnsi="Calibri" w:eastAsia="仿宋_GB2312" w:cs="仿宋_GB2312"/>
          <w:color w:val="656464"/>
          <w:sz w:val="32"/>
          <w:szCs w:val="32"/>
          <w:bdr w:val="none" w:color="auto" w:sz="0" w:space="0"/>
        </w:rPr>
        <w:t>   联系电话：024－23448700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</w:pPr>
      <w:r>
        <w:rPr>
          <w:rFonts w:ascii="Arial" w:hAnsi="Arial" w:eastAsia="Helvetica" w:cs="Arial"/>
          <w:color w:val="656464"/>
          <w:sz w:val="21"/>
          <w:szCs w:val="21"/>
          <w:bdr w:val="none" w:color="auto" w:sz="0" w:space="0"/>
        </w:rPr>
        <w:t>附件：</w:t>
      </w:r>
      <w:r>
        <w:rPr>
          <w:rFonts w:hint="default" w:ascii="Arial" w:hAnsi="Arial" w:eastAsia="Helvetica" w:cs="Arial"/>
          <w:color w:val="31770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Helvetica" w:cs="Arial"/>
          <w:color w:val="317700"/>
          <w:sz w:val="21"/>
          <w:szCs w:val="21"/>
          <w:u w:val="none"/>
          <w:bdr w:val="none" w:color="auto" w:sz="0" w:space="0"/>
        </w:rPr>
        <w:instrText xml:space="preserve"> HYPERLINK "http://218.60.149.76/uploads/file/20220712/20220712134314_0060.xls" \t "http://pingshanqu.xxgkzl.com/_blank" </w:instrText>
      </w:r>
      <w:r>
        <w:rPr>
          <w:rFonts w:hint="default" w:ascii="Arial" w:hAnsi="Arial" w:eastAsia="Helvetica" w:cs="Arial"/>
          <w:color w:val="31770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9"/>
          <w:rFonts w:hint="default" w:ascii="Arial" w:hAnsi="Arial" w:eastAsia="Helvetica" w:cs="Arial"/>
          <w:color w:val="317700"/>
          <w:sz w:val="21"/>
          <w:szCs w:val="21"/>
          <w:u w:val="none"/>
          <w:bdr w:val="none" w:color="auto" w:sz="0" w:space="0"/>
        </w:rPr>
        <w:t>《辽宁省农机购置补贴机具种类范围及补贴额一览表（2022年调整部分）》（公示稿）.xls</w:t>
      </w:r>
      <w:r>
        <w:rPr>
          <w:rFonts w:hint="default" w:ascii="Arial" w:hAnsi="Arial" w:eastAsia="Helvetica" w:cs="Arial"/>
          <w:color w:val="31770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</w:pPr>
      <w:r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  <w:t xml:space="preserve">                                                                                                      </w:t>
      </w:r>
      <w:r>
        <w:rPr>
          <w:rFonts w:hint="eastAsia" w:ascii="Arial" w:hAnsi="Arial" w:eastAsia="宋体" w:cs="Arial"/>
          <w:color w:val="656464"/>
          <w:sz w:val="21"/>
          <w:szCs w:val="21"/>
          <w:bdr w:val="none" w:color="auto" w:sz="0" w:space="0"/>
          <w:lang w:val="en-US" w:eastAsia="zh-CN"/>
        </w:rPr>
        <w:t xml:space="preserve">                                                 </w:t>
      </w:r>
      <w:r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  <w:t>辽宁省农业农村厅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5250" w:firstLineChars="2500"/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</w:pPr>
      <w:r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  <w:t>    2022年7月12日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5250" w:firstLineChars="2500"/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</w:pPr>
    </w:p>
    <w:tbl>
      <w:tblPr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0"/>
        <w:gridCol w:w="1590"/>
        <w:gridCol w:w="1830"/>
        <w:gridCol w:w="1830"/>
        <w:gridCol w:w="3585"/>
        <w:gridCol w:w="1876"/>
        <w:gridCol w:w="1016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86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20"/>
                <w:bdr w:val="none" w:color="auto" w:sz="0" w:space="0"/>
                <w:lang w:val="en-US" w:eastAsia="zh-CN" w:bidi="ar"/>
              </w:rPr>
              <w:t>辽宁省农机购置补贴机具种类范围及补贴额一览表（2022年调整部分）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 xml:space="preserve">(公示稿)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档次名称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基本配置与参数要求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2022补贴额（调整后）（元）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 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播种机械（可含施肥功能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2-3行牵引式免耕穴播机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精量排种器;播种行数2、3行;牵引式;具备破茬、切草、清垄及开沟部件;具有切茬、分茬、防堵塞和防缠绕功能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精量排种器包括气力式和达到精量要求的指夹式,其他列为普通型式。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播种机械（可含施肥功能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精量排种器;播种行数4、5行;牵引式;具备破茬、切草、清垄及开沟部件;具有切茬、分茬、防堵塞和防缠绕功能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播种机械（可含施肥功能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6行及以上牵引式免耕穴播机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精量排种器;播种行数≥6行;牵引式;具备破茬、切草、清垄及开沟部件;具有切茬、分茬、防堵塞和防缠绕功能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4-5行四轮乘坐式水稻插秧机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四轮乘坐式;4、5行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6-7行四轮乘坐式水稻钵苗移栽机(取秧机构为推杆式)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四轮乘坐式；工作行数6、7行、取秧机构为推杆式；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优化基本配置与参数增加档次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2行割台;1m≤工作幅宽&lt;1.6m;型式:自走式(摘穗剥皮型)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3行割台;1.6m≤工作幅宽&lt;2.2m;型式:自走式(摘穗剥皮型)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4行割台;2.2m≤工作幅宽&lt;2.8m;型式:自走式(摘穗剥皮型)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3行及以上摘穗剥皮型自走式玉米收获机（窄行距）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3行及以上割台;1m≤工作幅宽&lt;1.6m;型式:自走式(摘穗剥皮型)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4行及以上摘穗剥皮型自走式玉米收获机（窄行距）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4行及以上割台;1.6m≤工作幅宽&lt;2.2m;型式:自走式(摘穗剥皮型)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3行自走式玉米籽粒联合收获机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3行割台;工作幅宽&lt;2.2m;型式:自走式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2行穗茎兼收玉米收获机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2行割台;1m≤工作幅宽&lt;1.6m;型式:自走式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3行穗茎兼收玉米收获机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3行割台;1.6m≤工作幅宽&lt;2.2m;型式:自走式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4行割台;2.2m≤工作幅宽&lt;2.8m;型式:自走式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3行及以上穗茎兼收玉米收获机（窄行距）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3行及以上割台;1m≤工作幅宽&lt;1.6m;型式:自走式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4行及以上穗茎兼收玉米收获机（窄行距）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4行及以上割台;1.6m≤工作幅宽&lt;2.2m;型式:自走式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5行及以上穗茎兼收玉米收获机（窄行距）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5行及以上割台;2.2m≤工作幅宽&lt;2.8m;型式:自走式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1-2T/H压块机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1T/H≤生产率＜2T/H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生产率≥2T/H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4m³≤搅拌室容积＜9m³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9—12m³饲料全混合日粮制备机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9m³≤搅拌室容积＜12m³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搅拌室容积≥12m³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30-40马力两轮驱动拖拉机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30马力≤功率&lt;40马力;驱动方式:两轮驱动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40-50马力两轮驱动拖拉机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40马力≤功率&lt;50马力;驱动方式:两轮驱动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50-60马力两轮驱动拖拉机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50马力≤功率&lt;60马力;驱动方式:两轮驱动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60-70马力两轮驱动拖拉机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60马力≤功率&lt;70马力;驱动方式:两轮驱动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70马力≤功率&lt;80马力;驱动方式:两轮驱动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80-90马力两轮驱动拖拉机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80马力≤功率&lt;90马力;驱动方式:两轮驱动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90马力≤功率&lt;100马力;驱动方式:两轮驱动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100马力及以上两轮驱动拖拉机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功率≥100马力;驱动方式:两轮驱动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30-40马力四轮驱动拖拉机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30马力≤功率&lt;40马力;驱动方式:四轮驱动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40-50马力四轮驱动拖拉机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40马力≤功率&lt;50马力;驱动方式:四轮驱动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50马力≤功率&lt;60马力;驱动方式:四轮驱动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60马力≤功率&lt;70马力;驱动方式:四轮驱动,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70马力≤功率&lt;80马力;驱动方式:四轮驱动,最小使用比质量≥38kg/kW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80马力≤功率&lt;90马力;驱动方式:四轮驱动,最小使用比质量≥40kg/kW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90马力≤功率&lt;100马力;驱动方式:四轮驱动,最小使用比质量≥40kg/kW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100马力≤功率&lt;120马力;驱动方式:四轮驱动,最小使用比质量≥43kg/kW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120马力≤功率&lt;140马力;驱动方式:四轮驱动,最小使用比质量≥43kg/kW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140马力≤功率&lt;160马力;驱动方式:四轮驱动,最小使用比质量≥43kg/kW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160马力≤功率&lt;180马力;驱动方式:四轮驱动,最小使用比质量≥43kg/kW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180马力≤功率&lt;200马力;驱动方式:四轮驱动,最小使用比质量≥43kg/kW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功率≥200马力;驱动方式:四轮驱动,最小使用比质量≥43kg/kW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饲料（草）加工设备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饲草除杂设备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生产率小于1500kg/h 固定式花生秧除膜揉切机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生产率＜1500kg/h；输送带+对辊式喂料机构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专项鉴定产品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新纳入我省农机购置补贴机具种类范围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饲料（草）加工设备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饲草除杂设备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生产率1500-2000kg/h 固定式花生秧除膜揉切机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1500kg/h≤生产率＜2000kg/h；输送带+对辊式喂料机构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专项鉴定产品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饲料（草）加工设备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饲草除杂设备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生产率2000kg/h及以上固定式花生秧除膜揉切机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生产率≥2000kg/h；螺旋滚筒式喂料机构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专项鉴定产品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tLeast"/>
        <w:rPr>
          <w:rFonts w:hint="default" w:ascii="Arial" w:hAnsi="Arial" w:eastAsia="Helvetica" w:cs="Arial"/>
          <w:color w:val="656464"/>
          <w:sz w:val="21"/>
          <w:szCs w:val="21"/>
          <w:bdr w:val="none" w:color="auto" w:sz="0" w:space="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Y2FlNzNhMDMyZDUxNzNkMWQzNTE4NWZkZjA1NzgifQ=="/>
  </w:docVars>
  <w:rsids>
    <w:rsidRoot w:val="00000000"/>
    <w:rsid w:val="4E1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sz w:val="22"/>
      <w:szCs w:val="22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333333"/>
      <w:sz w:val="22"/>
      <w:szCs w:val="22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btnlink"/>
    <w:basedOn w:val="5"/>
    <w:uiPriority w:val="0"/>
    <w:rPr>
      <w:color w:val="FFFFFF"/>
      <w:shd w:val="clear" w:fill="439F22"/>
    </w:rPr>
  </w:style>
  <w:style w:type="character" w:customStyle="1" w:styleId="14">
    <w:name w:val="btnlink1"/>
    <w:basedOn w:val="5"/>
    <w:uiPriority w:val="0"/>
    <w:rPr>
      <w:bdr w:val="single" w:color="439F22" w:sz="6" w:space="0"/>
    </w:rPr>
  </w:style>
  <w:style w:type="character" w:customStyle="1" w:styleId="15">
    <w:name w:val="pager"/>
    <w:basedOn w:val="5"/>
    <w:uiPriority w:val="0"/>
    <w:rPr>
      <w:color w:val="FFFFFF"/>
      <w:shd w:val="clear" w:fill="439F22"/>
    </w:rPr>
  </w:style>
  <w:style w:type="character" w:customStyle="1" w:styleId="16">
    <w:name w:val="pager1"/>
    <w:basedOn w:val="5"/>
    <w:uiPriority w:val="0"/>
    <w:rPr>
      <w:bdr w:val="single" w:color="439F22" w:sz="6" w:space="0"/>
    </w:rPr>
  </w:style>
  <w:style w:type="character" w:customStyle="1" w:styleId="17">
    <w:name w:val="news_time"/>
    <w:basedOn w:val="5"/>
    <w:uiPriority w:val="0"/>
    <w:rPr>
      <w:vanish/>
    </w:rPr>
  </w:style>
  <w:style w:type="character" w:customStyle="1" w:styleId="18">
    <w:name w:val="pager2"/>
    <w:basedOn w:val="5"/>
    <w:uiPriority w:val="0"/>
    <w:rPr>
      <w:color w:val="FFFFFF"/>
      <w:shd w:val="clear" w:fill="439F22"/>
    </w:rPr>
  </w:style>
  <w:style w:type="character" w:customStyle="1" w:styleId="19">
    <w:name w:val="news_time2"/>
    <w:basedOn w:val="5"/>
    <w:uiPriority w:val="0"/>
    <w:rPr>
      <w:vanish/>
    </w:rPr>
  </w:style>
  <w:style w:type="character" w:customStyle="1" w:styleId="20">
    <w:name w:val="font141"/>
    <w:basedOn w:val="5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21">
    <w:name w:val="font51"/>
    <w:basedOn w:val="5"/>
    <w:uiPriority w:val="0"/>
    <w:rPr>
      <w:rFonts w:hint="eastAsia" w:ascii="宋体" w:hAnsi="宋体" w:eastAsia="宋体" w:cs="宋体"/>
      <w:b/>
      <w:bCs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2022-11-24T05:48:35Z</dcterms:created>
  <dc:creator>Administrator.SKY-20200715RWZ</dc:creator>
  <cp:lastModifiedBy>旺仔.</cp:lastModifiedBy>
  <dcterms:modified xsi:type="dcterms:W3CDTF">2022-11-24T05:54:18Z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B7C28BF0D2054DE8BD7889B424256153</vt:lpwstr>
  </property>
</Properties>
</file>